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CFE5" w14:textId="77777777" w:rsidR="0029792A" w:rsidRPr="0029792A" w:rsidRDefault="0029792A" w:rsidP="0029792A">
      <w:pPr>
        <w:rPr>
          <w:b/>
          <w:bCs/>
        </w:rPr>
      </w:pPr>
      <w:r w:rsidRPr="0029792A">
        <w:rPr>
          <w:b/>
          <w:bCs/>
        </w:rPr>
        <w:t xml:space="preserve">Project Overview: </w:t>
      </w:r>
      <w:r w:rsidRPr="007B04EA">
        <w:t>Reducing Patient No-Shows for Enhanced Healthcare Delivery</w:t>
      </w:r>
    </w:p>
    <w:p w14:paraId="0DC9AD2B" w14:textId="77777777" w:rsidR="0029792A" w:rsidRPr="0029792A" w:rsidRDefault="0029792A" w:rsidP="0029792A">
      <w:pPr>
        <w:rPr>
          <w:b/>
          <w:bCs/>
        </w:rPr>
      </w:pPr>
      <w:r w:rsidRPr="0029792A">
        <w:rPr>
          <w:b/>
          <w:bCs/>
        </w:rPr>
        <w:t>Business Unit:</w:t>
      </w:r>
    </w:p>
    <w:p w14:paraId="0D050358" w14:textId="77777777" w:rsidR="0029792A" w:rsidRPr="0029792A" w:rsidRDefault="0029792A" w:rsidP="0029792A">
      <w:r w:rsidRPr="0029792A">
        <w:t>Randall Street Medical, PC</w:t>
      </w:r>
    </w:p>
    <w:p w14:paraId="774077D9" w14:textId="77777777" w:rsidR="0029792A" w:rsidRPr="0029792A" w:rsidRDefault="0029792A" w:rsidP="0029792A">
      <w:pPr>
        <w:rPr>
          <w:b/>
          <w:bCs/>
        </w:rPr>
      </w:pPr>
      <w:r w:rsidRPr="0029792A">
        <w:rPr>
          <w:b/>
          <w:bCs/>
        </w:rPr>
        <w:t>Detailed Problem / Opportunity Statement:</w:t>
      </w:r>
    </w:p>
    <w:p w14:paraId="7F42A847" w14:textId="77777777" w:rsidR="0029792A" w:rsidRPr="0029792A" w:rsidRDefault="0029792A" w:rsidP="0029792A">
      <w:r w:rsidRPr="0029792A">
        <w:t>Randall Street Medical, PC grappled with the ramifications of patient No Shows on both healthcare delivery and organizational revenue:</w:t>
      </w:r>
    </w:p>
    <w:p w14:paraId="3B3EB417" w14:textId="77777777" w:rsidR="0029792A" w:rsidRPr="0029792A" w:rsidRDefault="0029792A" w:rsidP="0029792A">
      <w:pPr>
        <w:numPr>
          <w:ilvl w:val="0"/>
          <w:numId w:val="33"/>
        </w:numPr>
      </w:pPr>
      <w:r w:rsidRPr="0029792A">
        <w:rPr>
          <w:b/>
          <w:bCs/>
        </w:rPr>
        <w:t>High No-Show Rate:</w:t>
      </w:r>
      <w:r w:rsidRPr="0029792A">
        <w:t xml:space="preserve"> Approximately 20% of daily patient appointments resulted in No Shows. Intriguingly, a substantial portion of these No Shows came from recurrent defaulters.</w:t>
      </w:r>
    </w:p>
    <w:p w14:paraId="6F8F996A" w14:textId="77777777" w:rsidR="0029792A" w:rsidRPr="0029792A" w:rsidRDefault="0029792A" w:rsidP="0029792A">
      <w:pPr>
        <w:numPr>
          <w:ilvl w:val="0"/>
          <w:numId w:val="33"/>
        </w:numPr>
      </w:pPr>
      <w:r w:rsidRPr="0029792A">
        <w:rPr>
          <w:b/>
          <w:bCs/>
        </w:rPr>
        <w:t>Revenue and Patient Care Impact:</w:t>
      </w:r>
      <w:r w:rsidRPr="0029792A">
        <w:t xml:space="preserve"> These No Shows not only led to potential revenue loss but also translated into unutilized patient care hours.</w:t>
      </w:r>
    </w:p>
    <w:p w14:paraId="72FD6726" w14:textId="77777777" w:rsidR="0029792A" w:rsidRPr="0029792A" w:rsidRDefault="0029792A" w:rsidP="0029792A">
      <w:r w:rsidRPr="0029792A">
        <w:t>Given that the national average for missed daily appointments stands at 20% (as per tinehealth.com), there lies a clear opportunity to optimize our appointment system, enhancing both revenues and patient satisfaction.</w:t>
      </w:r>
    </w:p>
    <w:p w14:paraId="6C3F3EC0" w14:textId="77777777" w:rsidR="0029792A" w:rsidRPr="0029792A" w:rsidRDefault="0029792A" w:rsidP="0029792A">
      <w:pPr>
        <w:rPr>
          <w:b/>
          <w:bCs/>
        </w:rPr>
      </w:pPr>
      <w:r w:rsidRPr="0029792A">
        <w:rPr>
          <w:b/>
          <w:bCs/>
        </w:rPr>
        <w:t>Project Goal:</w:t>
      </w:r>
    </w:p>
    <w:p w14:paraId="51573912" w14:textId="77777777" w:rsidR="0029792A" w:rsidRPr="0029792A" w:rsidRDefault="0029792A" w:rsidP="0029792A">
      <w:r w:rsidRPr="0029792A">
        <w:t>Aim for a 50% reduction in No Show rates, targeting only three No Shows per thirty patient visits within the next 90 days.</w:t>
      </w:r>
    </w:p>
    <w:p w14:paraId="0830F6E1" w14:textId="77777777" w:rsidR="0029792A" w:rsidRPr="0029792A" w:rsidRDefault="0029792A" w:rsidP="0029792A">
      <w:pPr>
        <w:rPr>
          <w:b/>
          <w:bCs/>
        </w:rPr>
      </w:pPr>
      <w:r w:rsidRPr="0029792A">
        <w:rPr>
          <w:b/>
          <w:bCs/>
        </w:rPr>
        <w:t>Implementation &amp; Significant Changes:</w:t>
      </w:r>
    </w:p>
    <w:p w14:paraId="597BCE28" w14:textId="77777777" w:rsidR="0029792A" w:rsidRPr="0029792A" w:rsidRDefault="0029792A" w:rsidP="0029792A">
      <w:pPr>
        <w:numPr>
          <w:ilvl w:val="0"/>
          <w:numId w:val="34"/>
        </w:numPr>
      </w:pPr>
      <w:r w:rsidRPr="0029792A">
        <w:rPr>
          <w:b/>
          <w:bCs/>
        </w:rPr>
        <w:t>In-depth Staff Analysis:</w:t>
      </w:r>
    </w:p>
    <w:p w14:paraId="7DA0CC1D" w14:textId="77777777" w:rsidR="0029792A" w:rsidRPr="0029792A" w:rsidRDefault="0029792A" w:rsidP="0029792A">
      <w:pPr>
        <w:numPr>
          <w:ilvl w:val="1"/>
          <w:numId w:val="34"/>
        </w:numPr>
      </w:pPr>
      <w:r w:rsidRPr="0029792A">
        <w:t>Engaged with staff to delve deep into the ramifications of No Shows, tracking mechanisms, and patient-specific reasons behind them.</w:t>
      </w:r>
    </w:p>
    <w:p w14:paraId="1CC370D8" w14:textId="77777777" w:rsidR="0029792A" w:rsidRPr="0029792A" w:rsidRDefault="0029792A" w:rsidP="0029792A">
      <w:pPr>
        <w:numPr>
          <w:ilvl w:val="1"/>
          <w:numId w:val="34"/>
        </w:numPr>
      </w:pPr>
      <w:r w:rsidRPr="0029792A">
        <w:rPr>
          <w:i/>
          <w:iCs/>
        </w:rPr>
        <w:t>Benefit:</w:t>
      </w:r>
      <w:r w:rsidRPr="0029792A">
        <w:t xml:space="preserve"> This comprehensive understanding allowed us to devise tailored strategies addressing specific patient behaviors and challenges.</w:t>
      </w:r>
    </w:p>
    <w:p w14:paraId="10CCCF23" w14:textId="77777777" w:rsidR="0029792A" w:rsidRPr="0029792A" w:rsidRDefault="0029792A" w:rsidP="0029792A">
      <w:pPr>
        <w:numPr>
          <w:ilvl w:val="0"/>
          <w:numId w:val="34"/>
        </w:numPr>
      </w:pPr>
      <w:r w:rsidRPr="0029792A">
        <w:rPr>
          <w:b/>
          <w:bCs/>
        </w:rPr>
        <w:t>EHR System for No Shows:</w:t>
      </w:r>
    </w:p>
    <w:p w14:paraId="1C331BD4" w14:textId="77777777" w:rsidR="0029792A" w:rsidRPr="0029792A" w:rsidRDefault="0029792A" w:rsidP="0029792A">
      <w:pPr>
        <w:numPr>
          <w:ilvl w:val="1"/>
          <w:numId w:val="34"/>
        </w:numPr>
      </w:pPr>
      <w:r w:rsidRPr="0029792A">
        <w:t>Implemented a mechanism within the Electronic Health Record (EHR) system to monitor No Shows effectively.</w:t>
      </w:r>
    </w:p>
    <w:p w14:paraId="6FBF4AA3" w14:textId="77777777" w:rsidR="0029792A" w:rsidRPr="0029792A" w:rsidRDefault="0029792A" w:rsidP="0029792A">
      <w:pPr>
        <w:numPr>
          <w:ilvl w:val="1"/>
          <w:numId w:val="34"/>
        </w:numPr>
      </w:pPr>
      <w:r w:rsidRPr="0029792A">
        <w:rPr>
          <w:i/>
          <w:iCs/>
        </w:rPr>
        <w:t>Benefit:</w:t>
      </w:r>
      <w:r w:rsidRPr="0029792A">
        <w:t xml:space="preserve"> Efficient tracking enabled the identification of recurring defaulters and facilitated targeted communication.</w:t>
      </w:r>
    </w:p>
    <w:p w14:paraId="189F3904" w14:textId="77777777" w:rsidR="0029792A" w:rsidRPr="0029792A" w:rsidRDefault="0029792A" w:rsidP="0029792A">
      <w:pPr>
        <w:numPr>
          <w:ilvl w:val="0"/>
          <w:numId w:val="34"/>
        </w:numPr>
      </w:pPr>
      <w:r w:rsidRPr="0029792A">
        <w:rPr>
          <w:b/>
          <w:bCs/>
        </w:rPr>
        <w:t>Enhanced Patient-Clinic Communication:</w:t>
      </w:r>
    </w:p>
    <w:p w14:paraId="2F5B1436" w14:textId="77777777" w:rsidR="0029792A" w:rsidRPr="0029792A" w:rsidRDefault="0029792A" w:rsidP="0029792A">
      <w:pPr>
        <w:numPr>
          <w:ilvl w:val="1"/>
          <w:numId w:val="34"/>
        </w:numPr>
      </w:pPr>
      <w:r w:rsidRPr="0029792A">
        <w:lastRenderedPageBreak/>
        <w:t>Introduced visit reminders (texts, emails, phone calls) and ensured accurate patient demographic data.</w:t>
      </w:r>
    </w:p>
    <w:p w14:paraId="54233994" w14:textId="77777777" w:rsidR="0029792A" w:rsidRPr="0029792A" w:rsidRDefault="0029792A" w:rsidP="0029792A">
      <w:pPr>
        <w:numPr>
          <w:ilvl w:val="1"/>
          <w:numId w:val="34"/>
        </w:numPr>
      </w:pPr>
      <w:r w:rsidRPr="0029792A">
        <w:rPr>
          <w:i/>
          <w:iCs/>
        </w:rPr>
        <w:t>Benefit:</w:t>
      </w:r>
      <w:r w:rsidRPr="0029792A">
        <w:t xml:space="preserve"> Proactive communication reduced the likelihood of forgetfulness and other reasons leading to No Shows.</w:t>
      </w:r>
    </w:p>
    <w:p w14:paraId="6664B410" w14:textId="77777777" w:rsidR="0029792A" w:rsidRPr="0029792A" w:rsidRDefault="0029792A" w:rsidP="0029792A">
      <w:pPr>
        <w:numPr>
          <w:ilvl w:val="0"/>
          <w:numId w:val="34"/>
        </w:numPr>
      </w:pPr>
      <w:r w:rsidRPr="0029792A">
        <w:rPr>
          <w:b/>
          <w:bCs/>
        </w:rPr>
        <w:t>Robust Clinic No Show Policy:</w:t>
      </w:r>
    </w:p>
    <w:p w14:paraId="405CA6B9" w14:textId="77777777" w:rsidR="0029792A" w:rsidRPr="0029792A" w:rsidRDefault="0029792A" w:rsidP="0029792A">
      <w:pPr>
        <w:numPr>
          <w:ilvl w:val="1"/>
          <w:numId w:val="34"/>
        </w:numPr>
      </w:pPr>
      <w:r w:rsidRPr="0029792A">
        <w:t xml:space="preserve">Established a stringent yet transparent </w:t>
      </w:r>
      <w:proofErr w:type="gramStart"/>
      <w:r w:rsidRPr="0029792A">
        <w:t>No Show</w:t>
      </w:r>
      <w:proofErr w:type="gramEnd"/>
      <w:r w:rsidRPr="0029792A">
        <w:t xml:space="preserve"> policy, encompassing pre-visit reminders, visit cancellations, and potential dismissal for repeated defaulters.</w:t>
      </w:r>
    </w:p>
    <w:p w14:paraId="3D74EA0A" w14:textId="77777777" w:rsidR="0029792A" w:rsidRPr="0029792A" w:rsidRDefault="0029792A" w:rsidP="0029792A">
      <w:pPr>
        <w:numPr>
          <w:ilvl w:val="1"/>
          <w:numId w:val="34"/>
        </w:numPr>
      </w:pPr>
      <w:r w:rsidRPr="0029792A">
        <w:rPr>
          <w:i/>
          <w:iCs/>
        </w:rPr>
        <w:t>Benefit:</w:t>
      </w:r>
      <w:r w:rsidRPr="0029792A">
        <w:t xml:space="preserve"> Clear policies ensured patients were well-informed, accountable, and engaged in their healthcare commitments.</w:t>
      </w:r>
    </w:p>
    <w:p w14:paraId="35B4BE2D" w14:textId="77777777" w:rsidR="0029792A" w:rsidRPr="0029792A" w:rsidRDefault="0029792A" w:rsidP="0029792A">
      <w:pPr>
        <w:rPr>
          <w:b/>
          <w:bCs/>
        </w:rPr>
      </w:pPr>
      <w:r w:rsidRPr="0029792A">
        <w:rPr>
          <w:b/>
          <w:bCs/>
        </w:rPr>
        <w:t>Realized Return on Investment (ROI):</w:t>
      </w:r>
    </w:p>
    <w:p w14:paraId="71F0992A" w14:textId="77777777" w:rsidR="0029792A" w:rsidRPr="0029792A" w:rsidRDefault="0029792A" w:rsidP="0029792A">
      <w:pPr>
        <w:numPr>
          <w:ilvl w:val="0"/>
          <w:numId w:val="35"/>
        </w:numPr>
      </w:pPr>
      <w:r w:rsidRPr="0029792A">
        <w:rPr>
          <w:b/>
          <w:bCs/>
        </w:rPr>
        <w:t>Elevated Customer Experience:</w:t>
      </w:r>
    </w:p>
    <w:p w14:paraId="3630D1C6" w14:textId="77777777" w:rsidR="0029792A" w:rsidRPr="0029792A" w:rsidRDefault="0029792A" w:rsidP="0029792A">
      <w:pPr>
        <w:numPr>
          <w:ilvl w:val="1"/>
          <w:numId w:val="35"/>
        </w:numPr>
      </w:pPr>
      <w:r w:rsidRPr="0029792A">
        <w:t>Successfully reduced No Show rates to just three out of every thirty visits, leading to enhanced patient satisfaction.</w:t>
      </w:r>
    </w:p>
    <w:p w14:paraId="09EC79F7" w14:textId="77777777" w:rsidR="0029792A" w:rsidRPr="0029792A" w:rsidRDefault="0029792A" w:rsidP="0029792A">
      <w:pPr>
        <w:numPr>
          <w:ilvl w:val="0"/>
          <w:numId w:val="35"/>
        </w:numPr>
      </w:pPr>
      <w:r w:rsidRPr="0029792A">
        <w:rPr>
          <w:b/>
          <w:bCs/>
        </w:rPr>
        <w:t>Uplifted Staff Morale:</w:t>
      </w:r>
    </w:p>
    <w:p w14:paraId="500FB4D3" w14:textId="77777777" w:rsidR="0029792A" w:rsidRPr="0029792A" w:rsidRDefault="0029792A" w:rsidP="0029792A">
      <w:pPr>
        <w:numPr>
          <w:ilvl w:val="1"/>
          <w:numId w:val="35"/>
        </w:numPr>
      </w:pPr>
      <w:r w:rsidRPr="0029792A">
        <w:t>The streamlined system improved staff morale by significantly decreasing patient wait times.</w:t>
      </w:r>
    </w:p>
    <w:p w14:paraId="0598D00F" w14:textId="77777777" w:rsidR="0029792A" w:rsidRPr="0029792A" w:rsidRDefault="0029792A" w:rsidP="0029792A">
      <w:pPr>
        <w:numPr>
          <w:ilvl w:val="0"/>
          <w:numId w:val="35"/>
        </w:numPr>
      </w:pPr>
      <w:r w:rsidRPr="0029792A">
        <w:rPr>
          <w:b/>
          <w:bCs/>
        </w:rPr>
        <w:t>Financial Upside:</w:t>
      </w:r>
    </w:p>
    <w:p w14:paraId="527274EA" w14:textId="77777777" w:rsidR="0029792A" w:rsidRPr="0029792A" w:rsidRDefault="0029792A" w:rsidP="0029792A">
      <w:pPr>
        <w:numPr>
          <w:ilvl w:val="1"/>
          <w:numId w:val="35"/>
        </w:numPr>
      </w:pPr>
      <w:r w:rsidRPr="0029792A">
        <w:t>The new approach augmented the clinic's revenue by a commendable ten percent.</w:t>
      </w:r>
    </w:p>
    <w:p w14:paraId="0BFC07F5" w14:textId="77777777" w:rsidR="0029792A" w:rsidRPr="0029792A" w:rsidRDefault="0029792A" w:rsidP="0029792A">
      <w:pPr>
        <w:numPr>
          <w:ilvl w:val="0"/>
          <w:numId w:val="35"/>
        </w:numPr>
      </w:pPr>
      <w:r w:rsidRPr="0029792A">
        <w:rPr>
          <w:b/>
          <w:bCs/>
        </w:rPr>
        <w:t>Optimized Operational Efficiency:</w:t>
      </w:r>
    </w:p>
    <w:p w14:paraId="5EC9F866" w14:textId="77777777" w:rsidR="0029792A" w:rsidRPr="0029792A" w:rsidRDefault="0029792A" w:rsidP="0029792A">
      <w:pPr>
        <w:numPr>
          <w:ilvl w:val="1"/>
          <w:numId w:val="35"/>
        </w:numPr>
      </w:pPr>
      <w:r w:rsidRPr="0029792A">
        <w:t>The initiatives resulted in a ten percent boost in patient care time, enhancing healthcare delivery and staff productivity.</w:t>
      </w:r>
    </w:p>
    <w:p w14:paraId="14D5748B" w14:textId="0954A63D" w:rsidR="00F90372" w:rsidRPr="0029792A" w:rsidRDefault="00F90372" w:rsidP="0029792A"/>
    <w:sectPr w:rsidR="00F90372" w:rsidRPr="002979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9AB1" w14:textId="77777777" w:rsidR="00760A84" w:rsidRDefault="00760A84" w:rsidP="007906CA">
      <w:pPr>
        <w:spacing w:after="0" w:line="240" w:lineRule="auto"/>
      </w:pPr>
      <w:r>
        <w:separator/>
      </w:r>
    </w:p>
  </w:endnote>
  <w:endnote w:type="continuationSeparator" w:id="0">
    <w:p w14:paraId="3C99282E" w14:textId="77777777" w:rsidR="00760A84" w:rsidRDefault="00760A84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D796" w14:textId="77777777" w:rsidR="00760A84" w:rsidRDefault="00760A84" w:rsidP="007906CA">
      <w:pPr>
        <w:spacing w:after="0" w:line="240" w:lineRule="auto"/>
      </w:pPr>
      <w:r>
        <w:separator/>
      </w:r>
    </w:p>
  </w:footnote>
  <w:footnote w:type="continuationSeparator" w:id="0">
    <w:p w14:paraId="15DED821" w14:textId="77777777" w:rsidR="00760A84" w:rsidRDefault="00760A84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BD"/>
    <w:multiLevelType w:val="multilevel"/>
    <w:tmpl w:val="2D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95A1F"/>
    <w:multiLevelType w:val="multilevel"/>
    <w:tmpl w:val="609A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D26D2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FE652B"/>
    <w:multiLevelType w:val="multilevel"/>
    <w:tmpl w:val="BCE6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C118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75791A"/>
    <w:multiLevelType w:val="multilevel"/>
    <w:tmpl w:val="66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85106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EF02AE"/>
    <w:multiLevelType w:val="multilevel"/>
    <w:tmpl w:val="DBA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6525C7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935B4"/>
    <w:multiLevelType w:val="hybridMultilevel"/>
    <w:tmpl w:val="D188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5A7FB8"/>
    <w:multiLevelType w:val="hybridMultilevel"/>
    <w:tmpl w:val="25A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22D5C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CA673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E51378"/>
    <w:multiLevelType w:val="hybridMultilevel"/>
    <w:tmpl w:val="529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4016"/>
    <w:multiLevelType w:val="hybridMultilevel"/>
    <w:tmpl w:val="74C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E55F68"/>
    <w:multiLevelType w:val="hybridMultilevel"/>
    <w:tmpl w:val="CD2A6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E48EA"/>
    <w:multiLevelType w:val="multilevel"/>
    <w:tmpl w:val="EA9C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15786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E977E4"/>
    <w:multiLevelType w:val="hybridMultilevel"/>
    <w:tmpl w:val="63BE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095366"/>
    <w:multiLevelType w:val="multilevel"/>
    <w:tmpl w:val="7FA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B773E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18716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FB599F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164453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B4D70"/>
    <w:multiLevelType w:val="multilevel"/>
    <w:tmpl w:val="12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063AF4"/>
    <w:multiLevelType w:val="multilevel"/>
    <w:tmpl w:val="C5D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4562889">
    <w:abstractNumId w:val="29"/>
  </w:num>
  <w:num w:numId="2" w16cid:durableId="610865294">
    <w:abstractNumId w:val="15"/>
  </w:num>
  <w:num w:numId="3" w16cid:durableId="673650852">
    <w:abstractNumId w:val="33"/>
  </w:num>
  <w:num w:numId="4" w16cid:durableId="2063749003">
    <w:abstractNumId w:val="34"/>
  </w:num>
  <w:num w:numId="5" w16cid:durableId="625236765">
    <w:abstractNumId w:val="19"/>
  </w:num>
  <w:num w:numId="6" w16cid:durableId="956523275">
    <w:abstractNumId w:val="11"/>
  </w:num>
  <w:num w:numId="7" w16cid:durableId="1467317301">
    <w:abstractNumId w:val="25"/>
  </w:num>
  <w:num w:numId="8" w16cid:durableId="377317362">
    <w:abstractNumId w:val="2"/>
  </w:num>
  <w:num w:numId="9" w16cid:durableId="1294218591">
    <w:abstractNumId w:val="20"/>
  </w:num>
  <w:num w:numId="10" w16cid:durableId="34081964">
    <w:abstractNumId w:val="6"/>
  </w:num>
  <w:num w:numId="11" w16cid:durableId="1156652204">
    <w:abstractNumId w:val="24"/>
  </w:num>
  <w:num w:numId="12" w16cid:durableId="824130184">
    <w:abstractNumId w:val="0"/>
  </w:num>
  <w:num w:numId="13" w16cid:durableId="893196298">
    <w:abstractNumId w:val="5"/>
  </w:num>
  <w:num w:numId="14" w16cid:durableId="1940136711">
    <w:abstractNumId w:val="31"/>
  </w:num>
  <w:num w:numId="15" w16cid:durableId="146018950">
    <w:abstractNumId w:val="8"/>
  </w:num>
  <w:num w:numId="16" w16cid:durableId="1541164573">
    <w:abstractNumId w:val="32"/>
  </w:num>
  <w:num w:numId="17" w16cid:durableId="447504337">
    <w:abstractNumId w:val="10"/>
  </w:num>
  <w:num w:numId="18" w16cid:durableId="320234920">
    <w:abstractNumId w:val="12"/>
  </w:num>
  <w:num w:numId="19" w16cid:durableId="1184242780">
    <w:abstractNumId w:val="17"/>
  </w:num>
  <w:num w:numId="20" w16cid:durableId="197084991">
    <w:abstractNumId w:val="3"/>
  </w:num>
  <w:num w:numId="21" w16cid:durableId="1866364114">
    <w:abstractNumId w:val="30"/>
  </w:num>
  <w:num w:numId="22" w16cid:durableId="78336040">
    <w:abstractNumId w:val="28"/>
  </w:num>
  <w:num w:numId="23" w16cid:durableId="902182604">
    <w:abstractNumId w:val="14"/>
  </w:num>
  <w:num w:numId="24" w16cid:durableId="1546985197">
    <w:abstractNumId w:val="9"/>
  </w:num>
  <w:num w:numId="25" w16cid:durableId="336689691">
    <w:abstractNumId w:val="22"/>
  </w:num>
  <w:num w:numId="26" w16cid:durableId="1452167470">
    <w:abstractNumId w:val="7"/>
  </w:num>
  <w:num w:numId="27" w16cid:durableId="174418315">
    <w:abstractNumId w:val="13"/>
  </w:num>
  <w:num w:numId="28" w16cid:durableId="1930577902">
    <w:abstractNumId w:val="27"/>
  </w:num>
  <w:num w:numId="29" w16cid:durableId="1130174772">
    <w:abstractNumId w:val="26"/>
  </w:num>
  <w:num w:numId="30" w16cid:durableId="1262564196">
    <w:abstractNumId w:val="18"/>
  </w:num>
  <w:num w:numId="31" w16cid:durableId="1911688840">
    <w:abstractNumId w:val="23"/>
  </w:num>
  <w:num w:numId="32" w16cid:durableId="2145615260">
    <w:abstractNumId w:val="16"/>
  </w:num>
  <w:num w:numId="33" w16cid:durableId="1901557747">
    <w:abstractNumId w:val="21"/>
  </w:num>
  <w:num w:numId="34" w16cid:durableId="2074699742">
    <w:abstractNumId w:val="4"/>
  </w:num>
  <w:num w:numId="35" w16cid:durableId="66146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31138"/>
    <w:rsid w:val="000552FB"/>
    <w:rsid w:val="00075DD5"/>
    <w:rsid w:val="001F15CA"/>
    <w:rsid w:val="00277973"/>
    <w:rsid w:val="0029792A"/>
    <w:rsid w:val="002E1FCB"/>
    <w:rsid w:val="003476CC"/>
    <w:rsid w:val="003B05D6"/>
    <w:rsid w:val="003B4DA0"/>
    <w:rsid w:val="003C1923"/>
    <w:rsid w:val="004873F6"/>
    <w:rsid w:val="004A4041"/>
    <w:rsid w:val="004B67A5"/>
    <w:rsid w:val="0050286C"/>
    <w:rsid w:val="005335B2"/>
    <w:rsid w:val="005901EB"/>
    <w:rsid w:val="005C35FD"/>
    <w:rsid w:val="0060630C"/>
    <w:rsid w:val="0063671C"/>
    <w:rsid w:val="00757162"/>
    <w:rsid w:val="00760A84"/>
    <w:rsid w:val="007906CA"/>
    <w:rsid w:val="007B04EA"/>
    <w:rsid w:val="008029BD"/>
    <w:rsid w:val="008A733E"/>
    <w:rsid w:val="008D5FB2"/>
    <w:rsid w:val="00923021"/>
    <w:rsid w:val="00926CDF"/>
    <w:rsid w:val="0094048F"/>
    <w:rsid w:val="009B7469"/>
    <w:rsid w:val="00A30A5F"/>
    <w:rsid w:val="00A836D9"/>
    <w:rsid w:val="00AA7049"/>
    <w:rsid w:val="00C65FDD"/>
    <w:rsid w:val="00C7713C"/>
    <w:rsid w:val="00D15692"/>
    <w:rsid w:val="00D3419E"/>
    <w:rsid w:val="00E77E8F"/>
    <w:rsid w:val="00EA7C80"/>
    <w:rsid w:val="00ED501B"/>
    <w:rsid w:val="00F90372"/>
    <w:rsid w:val="00FB198E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  <w:style w:type="character" w:customStyle="1" w:styleId="spellingerror">
    <w:name w:val="spellingerror"/>
    <w:basedOn w:val="DefaultParagraphFont"/>
    <w:rsid w:val="00FE33F2"/>
  </w:style>
  <w:style w:type="character" w:styleId="Hyperlink">
    <w:name w:val="Hyperlink"/>
    <w:basedOn w:val="DefaultParagraphFont"/>
    <w:uiPriority w:val="99"/>
    <w:unhideWhenUsed/>
    <w:rsid w:val="00533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2335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4</cp:revision>
  <dcterms:created xsi:type="dcterms:W3CDTF">2023-01-07T00:54:00Z</dcterms:created>
  <dcterms:modified xsi:type="dcterms:W3CDTF">2023-10-05T19:18:00Z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6855c0baa47e6515428695b98e1d791182c6d4e032c35130d8ec6e1cd70d3d94</vt:lpwstr>
  </property>
</Properties>
</file>