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EA8B" w14:textId="77777777" w:rsidR="00257651" w:rsidRPr="00257651" w:rsidRDefault="00257651" w:rsidP="00257651">
      <w:pPr>
        <w:rPr>
          <w:b/>
          <w:bCs/>
        </w:rPr>
      </w:pPr>
      <w:r w:rsidRPr="00257651">
        <w:rPr>
          <w:b/>
          <w:bCs/>
        </w:rPr>
        <w:t xml:space="preserve">Project Overview: </w:t>
      </w:r>
      <w:r w:rsidRPr="00D63E0A">
        <w:t>Optimizing Codeword Procedures in Branch Operations</w:t>
      </w:r>
    </w:p>
    <w:p w14:paraId="0B910A6C" w14:textId="77777777" w:rsidR="00257651" w:rsidRPr="00257651" w:rsidRDefault="00257651" w:rsidP="00257651">
      <w:pPr>
        <w:rPr>
          <w:b/>
          <w:bCs/>
        </w:rPr>
      </w:pPr>
      <w:r w:rsidRPr="00257651">
        <w:rPr>
          <w:b/>
          <w:bCs/>
        </w:rPr>
        <w:t>Business Unit:</w:t>
      </w:r>
    </w:p>
    <w:p w14:paraId="56498A1B" w14:textId="77777777" w:rsidR="00257651" w:rsidRPr="00257651" w:rsidRDefault="00257651" w:rsidP="00257651">
      <w:r w:rsidRPr="00257651">
        <w:t>Operations</w:t>
      </w:r>
    </w:p>
    <w:p w14:paraId="721FE5E6" w14:textId="77777777" w:rsidR="00257651" w:rsidRPr="00257651" w:rsidRDefault="00257651" w:rsidP="00257651">
      <w:pPr>
        <w:rPr>
          <w:b/>
          <w:bCs/>
        </w:rPr>
      </w:pPr>
      <w:r w:rsidRPr="00257651">
        <w:rPr>
          <w:b/>
          <w:bCs/>
        </w:rPr>
        <w:t>Detailed Problem / Opportunity Statement:</w:t>
      </w:r>
    </w:p>
    <w:p w14:paraId="4CC391C1" w14:textId="77777777" w:rsidR="00257651" w:rsidRPr="00257651" w:rsidRDefault="00257651" w:rsidP="00257651">
      <w:r w:rsidRPr="00257651">
        <w:t>Annually, half of our two million customers with a Codeword alert visit a branch for transactions. Our data indicates that only about 50% of these customers prefer being asked for their Codeword during these visits. However, the existing standard mandates the Codeword for all branch transactions. This discrepancy:</w:t>
      </w:r>
    </w:p>
    <w:p w14:paraId="05BB73DB" w14:textId="77777777" w:rsidR="00257651" w:rsidRPr="00257651" w:rsidRDefault="00257651" w:rsidP="00257651">
      <w:pPr>
        <w:numPr>
          <w:ilvl w:val="0"/>
          <w:numId w:val="10"/>
        </w:numPr>
      </w:pPr>
      <w:r w:rsidRPr="00257651">
        <w:rPr>
          <w:b/>
          <w:bCs/>
        </w:rPr>
        <w:t>Increases Service Time:</w:t>
      </w:r>
      <w:r w:rsidRPr="00257651">
        <w:t xml:space="preserve"> Each Codeword authentication adds to the transaction duration.</w:t>
      </w:r>
    </w:p>
    <w:p w14:paraId="03584AC4" w14:textId="77777777" w:rsidR="00257651" w:rsidRPr="00257651" w:rsidRDefault="00257651" w:rsidP="00257651">
      <w:pPr>
        <w:numPr>
          <w:ilvl w:val="0"/>
          <w:numId w:val="10"/>
        </w:numPr>
      </w:pPr>
      <w:r w:rsidRPr="00257651">
        <w:rPr>
          <w:b/>
          <w:bCs/>
        </w:rPr>
        <w:t>Elevates Customer Frustration:</w:t>
      </w:r>
      <w:r w:rsidRPr="00257651">
        <w:t xml:space="preserve"> The one-size-fits-all approach disregards individual customer preferences, leading to dissatisfaction.</w:t>
      </w:r>
    </w:p>
    <w:p w14:paraId="6D38E923" w14:textId="77777777" w:rsidR="00257651" w:rsidRPr="00257651" w:rsidRDefault="00257651" w:rsidP="00257651">
      <w:pPr>
        <w:numPr>
          <w:ilvl w:val="0"/>
          <w:numId w:val="10"/>
        </w:numPr>
      </w:pPr>
      <w:r w:rsidRPr="00257651">
        <w:rPr>
          <w:b/>
          <w:bCs/>
        </w:rPr>
        <w:t>Compromises Codeword Security:</w:t>
      </w:r>
      <w:r w:rsidRPr="00257651">
        <w:t xml:space="preserve"> Frequent verbal sharing of Codewords in branches reduces their confidentiality.</w:t>
      </w:r>
    </w:p>
    <w:p w14:paraId="3B54DCCD" w14:textId="77777777" w:rsidR="00257651" w:rsidRPr="00257651" w:rsidRDefault="00257651" w:rsidP="00257651">
      <w:r w:rsidRPr="00257651">
        <w:rPr>
          <w:b/>
          <w:bCs/>
        </w:rPr>
        <w:t>Opportunity:</w:t>
      </w:r>
      <w:r w:rsidRPr="00257651">
        <w:br/>
        <w:t>Reassessing and optimizing the Codeword procedure can make branch operations more efficient, respect customer preferences, and bolster Codeword security.</w:t>
      </w:r>
    </w:p>
    <w:p w14:paraId="4EF3B3C6" w14:textId="77777777" w:rsidR="00257651" w:rsidRPr="00257651" w:rsidRDefault="00257651" w:rsidP="00257651">
      <w:pPr>
        <w:rPr>
          <w:b/>
          <w:bCs/>
        </w:rPr>
      </w:pPr>
      <w:r w:rsidRPr="00257651">
        <w:rPr>
          <w:b/>
          <w:bCs/>
        </w:rPr>
        <w:t>Project Goal:</w:t>
      </w:r>
    </w:p>
    <w:p w14:paraId="764483ED" w14:textId="77777777" w:rsidR="00257651" w:rsidRPr="00257651" w:rsidRDefault="00257651" w:rsidP="00257651">
      <w:r w:rsidRPr="00257651">
        <w:t>Target a 10% reduction in average customer service time within branches over the next 60 days, with a focus on the Codeword procedure.</w:t>
      </w:r>
    </w:p>
    <w:p w14:paraId="591AB573" w14:textId="77777777" w:rsidR="00257651" w:rsidRPr="00257651" w:rsidRDefault="00257651" w:rsidP="00257651">
      <w:pPr>
        <w:rPr>
          <w:b/>
          <w:bCs/>
        </w:rPr>
      </w:pPr>
      <w:r w:rsidRPr="00257651">
        <w:rPr>
          <w:b/>
          <w:bCs/>
        </w:rPr>
        <w:t>Implementation &amp; Significant Changes:</w:t>
      </w:r>
    </w:p>
    <w:p w14:paraId="70AFEB85" w14:textId="77777777" w:rsidR="00257651" w:rsidRPr="00257651" w:rsidRDefault="00257651" w:rsidP="00257651">
      <w:r w:rsidRPr="00257651">
        <w:t>(Information limited for customer confidentiality)</w:t>
      </w:r>
    </w:p>
    <w:p w14:paraId="27EB38FD" w14:textId="77777777" w:rsidR="00257651" w:rsidRPr="00257651" w:rsidRDefault="00257651" w:rsidP="00257651">
      <w:pPr>
        <w:numPr>
          <w:ilvl w:val="0"/>
          <w:numId w:val="11"/>
        </w:numPr>
      </w:pPr>
      <w:r w:rsidRPr="00257651">
        <w:rPr>
          <w:b/>
          <w:bCs/>
        </w:rPr>
        <w:t>Selective Codeword Usage:</w:t>
      </w:r>
      <w:r w:rsidRPr="00257651">
        <w:t xml:space="preserve"> Codewords are no longer mandated for every in-branch transaction.</w:t>
      </w:r>
    </w:p>
    <w:p w14:paraId="05F61C81" w14:textId="77777777" w:rsidR="00257651" w:rsidRPr="00257651" w:rsidRDefault="00257651" w:rsidP="00257651">
      <w:pPr>
        <w:numPr>
          <w:ilvl w:val="1"/>
          <w:numId w:val="11"/>
        </w:numPr>
      </w:pPr>
      <w:r w:rsidRPr="00257651">
        <w:rPr>
          <w:i/>
          <w:iCs/>
        </w:rPr>
        <w:t>Benefit:</w:t>
      </w:r>
      <w:r w:rsidRPr="00257651">
        <w:t xml:space="preserve"> This streamlines the transaction process, saving time, and minimizing unnecessary authentication.</w:t>
      </w:r>
    </w:p>
    <w:p w14:paraId="4DB02521" w14:textId="77777777" w:rsidR="00257651" w:rsidRPr="00257651" w:rsidRDefault="00257651" w:rsidP="00257651">
      <w:pPr>
        <w:numPr>
          <w:ilvl w:val="0"/>
          <w:numId w:val="11"/>
        </w:numPr>
      </w:pPr>
      <w:r w:rsidRPr="00257651">
        <w:rPr>
          <w:b/>
          <w:bCs/>
        </w:rPr>
        <w:t>Dual ID Validation:</w:t>
      </w:r>
      <w:r w:rsidRPr="00257651">
        <w:t xml:space="preserve"> For specific transactions, customers now need to present two forms of ID, one being a photo ID.</w:t>
      </w:r>
    </w:p>
    <w:p w14:paraId="798D3987" w14:textId="77777777" w:rsidR="00257651" w:rsidRPr="00257651" w:rsidRDefault="00257651" w:rsidP="00257651">
      <w:pPr>
        <w:numPr>
          <w:ilvl w:val="1"/>
          <w:numId w:val="11"/>
        </w:numPr>
      </w:pPr>
      <w:r w:rsidRPr="00257651">
        <w:rPr>
          <w:i/>
          <w:iCs/>
        </w:rPr>
        <w:t>Benefit:</w:t>
      </w:r>
      <w:r w:rsidRPr="00257651">
        <w:t xml:space="preserve"> This system bolsters security while providing flexibility in transaction authentication.</w:t>
      </w:r>
    </w:p>
    <w:p w14:paraId="39E4E861" w14:textId="77777777" w:rsidR="00257651" w:rsidRPr="00257651" w:rsidRDefault="00257651" w:rsidP="00257651">
      <w:pPr>
        <w:numPr>
          <w:ilvl w:val="0"/>
          <w:numId w:val="11"/>
        </w:numPr>
      </w:pPr>
      <w:r w:rsidRPr="00257651">
        <w:rPr>
          <w:b/>
          <w:bCs/>
        </w:rPr>
        <w:lastRenderedPageBreak/>
        <w:t>Organization ID Card Utilization:</w:t>
      </w:r>
      <w:r w:rsidRPr="00257651">
        <w:t xml:space="preserve"> An organization ID card equipped with a pin, when paired with a secondary ID (e.g., a major credit/debit card), allows completion of transactions without presenting a photo ID.</w:t>
      </w:r>
    </w:p>
    <w:p w14:paraId="1DB3A04A" w14:textId="77777777" w:rsidR="00257651" w:rsidRPr="00257651" w:rsidRDefault="00257651" w:rsidP="00257651">
      <w:pPr>
        <w:numPr>
          <w:ilvl w:val="1"/>
          <w:numId w:val="11"/>
        </w:numPr>
      </w:pPr>
      <w:r w:rsidRPr="00257651">
        <w:rPr>
          <w:i/>
          <w:iCs/>
        </w:rPr>
        <w:t>Benefit:</w:t>
      </w:r>
      <w:r w:rsidRPr="00257651">
        <w:t xml:space="preserve"> This provides a secure yet expedited verification method, catering to regular organization members.</w:t>
      </w:r>
    </w:p>
    <w:p w14:paraId="4D841352" w14:textId="77777777" w:rsidR="00257651" w:rsidRPr="00257651" w:rsidRDefault="00257651" w:rsidP="00257651">
      <w:pPr>
        <w:rPr>
          <w:b/>
          <w:bCs/>
        </w:rPr>
      </w:pPr>
      <w:r w:rsidRPr="00257651">
        <w:rPr>
          <w:b/>
          <w:bCs/>
        </w:rPr>
        <w:t>Next Steps:</w:t>
      </w:r>
    </w:p>
    <w:p w14:paraId="5EE615CA" w14:textId="77777777" w:rsidR="00257651" w:rsidRPr="00257651" w:rsidRDefault="00257651" w:rsidP="00257651">
      <w:r w:rsidRPr="00257651">
        <w:t>Implement a procedure to ensure that customers who prefer the Codeword authentication method receive the service they desire.</w:t>
      </w:r>
    </w:p>
    <w:p w14:paraId="706663FD" w14:textId="77777777" w:rsidR="00257651" w:rsidRPr="00257651" w:rsidRDefault="00257651" w:rsidP="00257651">
      <w:pPr>
        <w:rPr>
          <w:b/>
          <w:bCs/>
        </w:rPr>
      </w:pPr>
      <w:r w:rsidRPr="00257651">
        <w:rPr>
          <w:b/>
          <w:bCs/>
        </w:rPr>
        <w:t>Realized Return on Investment (ROI):</w:t>
      </w:r>
    </w:p>
    <w:p w14:paraId="2316E6F5" w14:textId="77777777" w:rsidR="00257651" w:rsidRPr="00257651" w:rsidRDefault="00257651" w:rsidP="00257651">
      <w:pPr>
        <w:numPr>
          <w:ilvl w:val="0"/>
          <w:numId w:val="12"/>
        </w:numPr>
      </w:pPr>
      <w:r w:rsidRPr="00257651">
        <w:rPr>
          <w:b/>
          <w:bCs/>
        </w:rPr>
        <w:t>Enhanced Customer Experience:</w:t>
      </w:r>
      <w:r w:rsidRPr="00257651">
        <w:t xml:space="preserve"> Boosted Codeword security by eliminating the need for customers to verbally share them in branches, aligning with their preference.</w:t>
      </w:r>
    </w:p>
    <w:p w14:paraId="40A71D32" w14:textId="77777777" w:rsidR="00257651" w:rsidRPr="00257651" w:rsidRDefault="00257651" w:rsidP="00257651">
      <w:pPr>
        <w:numPr>
          <w:ilvl w:val="0"/>
          <w:numId w:val="12"/>
        </w:numPr>
      </w:pPr>
      <w:r w:rsidRPr="00257651">
        <w:rPr>
          <w:b/>
          <w:bCs/>
        </w:rPr>
        <w:t>Financial Impact:</w:t>
      </w:r>
      <w:r w:rsidRPr="00257651">
        <w:t xml:space="preserve"> Saved $578,190 in team member salaries monthly, amounting to an annual saving of $6,938,288 across the organization.</w:t>
      </w:r>
    </w:p>
    <w:p w14:paraId="6617D8FC" w14:textId="77777777" w:rsidR="00257651" w:rsidRPr="00257651" w:rsidRDefault="00257651" w:rsidP="00257651">
      <w:pPr>
        <w:numPr>
          <w:ilvl w:val="0"/>
          <w:numId w:val="12"/>
        </w:numPr>
      </w:pPr>
      <w:r w:rsidRPr="00257651">
        <w:rPr>
          <w:b/>
          <w:bCs/>
        </w:rPr>
        <w:t>Operational Efficiency:</w:t>
      </w:r>
      <w:r w:rsidRPr="00257651">
        <w:t xml:space="preserve"> Achieved a reduction of 57 hours of non-value-added tasks per branch monthly, totaling a yearly savings of 224,904 hours organization-wide.</w:t>
      </w:r>
    </w:p>
    <w:p w14:paraId="14D5748B" w14:textId="77777777" w:rsidR="00F90372" w:rsidRDefault="00F90372"/>
    <w:sectPr w:rsidR="00F903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0E66" w14:textId="77777777" w:rsidR="00AA7049" w:rsidRDefault="00AA7049" w:rsidP="007906CA">
      <w:pPr>
        <w:spacing w:after="0" w:line="240" w:lineRule="auto"/>
      </w:pPr>
      <w:r>
        <w:separator/>
      </w:r>
    </w:p>
  </w:endnote>
  <w:endnote w:type="continuationSeparator" w:id="0">
    <w:p w14:paraId="51CFA96C" w14:textId="77777777" w:rsidR="00AA7049" w:rsidRDefault="00AA7049" w:rsidP="0079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6F1" w14:textId="2D8FC622" w:rsidR="007906CA" w:rsidRDefault="007906CA" w:rsidP="007906CA">
    <w:pPr>
      <w:pStyle w:val="Footer"/>
      <w:jc w:val="center"/>
    </w:pPr>
    <w:r>
      <w:rPr>
        <w:noProof/>
      </w:rPr>
      <w:drawing>
        <wp:inline distT="0" distB="0" distL="0" distR="0" wp14:anchorId="144CC9B6" wp14:editId="2815FE99">
          <wp:extent cx="4654550" cy="79216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3AED5" w14:textId="77777777" w:rsidR="007906CA" w:rsidRDefault="0079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8B90" w14:textId="77777777" w:rsidR="00AA7049" w:rsidRDefault="00AA7049" w:rsidP="007906CA">
      <w:pPr>
        <w:spacing w:after="0" w:line="240" w:lineRule="auto"/>
      </w:pPr>
      <w:r>
        <w:separator/>
      </w:r>
    </w:p>
  </w:footnote>
  <w:footnote w:type="continuationSeparator" w:id="0">
    <w:p w14:paraId="5A9DEB31" w14:textId="77777777" w:rsidR="00AA7049" w:rsidRDefault="00AA7049" w:rsidP="0079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0841" w14:textId="7D3415D3" w:rsidR="007906CA" w:rsidRDefault="007906CA" w:rsidP="007906CA">
    <w:pPr>
      <w:pStyle w:val="Header"/>
      <w:jc w:val="center"/>
    </w:pPr>
    <w:r>
      <w:rPr>
        <w:noProof/>
      </w:rPr>
      <w:drawing>
        <wp:inline distT="0" distB="0" distL="0" distR="0" wp14:anchorId="52364702" wp14:editId="074F09FF">
          <wp:extent cx="4654550" cy="792169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95DB2" w14:textId="77777777" w:rsidR="007906CA" w:rsidRDefault="00790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D02"/>
    <w:multiLevelType w:val="hybridMultilevel"/>
    <w:tmpl w:val="0164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4877"/>
    <w:multiLevelType w:val="multilevel"/>
    <w:tmpl w:val="7E2A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DB189C"/>
    <w:multiLevelType w:val="multilevel"/>
    <w:tmpl w:val="B7E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D352D9"/>
    <w:multiLevelType w:val="multilevel"/>
    <w:tmpl w:val="202E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13891"/>
    <w:multiLevelType w:val="multilevel"/>
    <w:tmpl w:val="AE98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9343E"/>
    <w:multiLevelType w:val="hybridMultilevel"/>
    <w:tmpl w:val="E0D4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376F"/>
    <w:multiLevelType w:val="hybridMultilevel"/>
    <w:tmpl w:val="9714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624A6"/>
    <w:multiLevelType w:val="hybridMultilevel"/>
    <w:tmpl w:val="73D6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83F87"/>
    <w:multiLevelType w:val="multilevel"/>
    <w:tmpl w:val="BB2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AF57E7"/>
    <w:multiLevelType w:val="hybridMultilevel"/>
    <w:tmpl w:val="17D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E0AC7"/>
    <w:multiLevelType w:val="multilevel"/>
    <w:tmpl w:val="283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2D534D"/>
    <w:multiLevelType w:val="multilevel"/>
    <w:tmpl w:val="FBF2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4562889">
    <w:abstractNumId w:val="8"/>
  </w:num>
  <w:num w:numId="2" w16cid:durableId="610865294">
    <w:abstractNumId w:val="2"/>
  </w:num>
  <w:num w:numId="3" w16cid:durableId="673650852">
    <w:abstractNumId w:val="9"/>
  </w:num>
  <w:num w:numId="4" w16cid:durableId="2063749003">
    <w:abstractNumId w:val="10"/>
  </w:num>
  <w:num w:numId="5" w16cid:durableId="625236765">
    <w:abstractNumId w:val="5"/>
  </w:num>
  <w:num w:numId="6" w16cid:durableId="956523275">
    <w:abstractNumId w:val="1"/>
  </w:num>
  <w:num w:numId="7" w16cid:durableId="1467317301">
    <w:abstractNumId w:val="7"/>
  </w:num>
  <w:num w:numId="8" w16cid:durableId="377317362">
    <w:abstractNumId w:val="0"/>
  </w:num>
  <w:num w:numId="9" w16cid:durableId="1294218591">
    <w:abstractNumId w:val="6"/>
  </w:num>
  <w:num w:numId="10" w16cid:durableId="1126386600">
    <w:abstractNumId w:val="4"/>
  </w:num>
  <w:num w:numId="11" w16cid:durableId="1705324960">
    <w:abstractNumId w:val="3"/>
  </w:num>
  <w:num w:numId="12" w16cid:durableId="5353907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CA"/>
    <w:rsid w:val="00257651"/>
    <w:rsid w:val="00277973"/>
    <w:rsid w:val="002E1FCB"/>
    <w:rsid w:val="0050286C"/>
    <w:rsid w:val="005901EB"/>
    <w:rsid w:val="0060630C"/>
    <w:rsid w:val="00757162"/>
    <w:rsid w:val="007906CA"/>
    <w:rsid w:val="008A4E92"/>
    <w:rsid w:val="008A733E"/>
    <w:rsid w:val="008D5FB2"/>
    <w:rsid w:val="009B7469"/>
    <w:rsid w:val="00AA7049"/>
    <w:rsid w:val="00D63E0A"/>
    <w:rsid w:val="00EA7C80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B1EC1E"/>
  <w15:chartTrackingRefBased/>
  <w15:docId w15:val="{40740E48-D742-4ACF-A6E5-1B4FD2F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CA"/>
  </w:style>
  <w:style w:type="paragraph" w:styleId="Footer">
    <w:name w:val="footer"/>
    <w:basedOn w:val="Normal"/>
    <w:link w:val="Foot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CA"/>
  </w:style>
  <w:style w:type="paragraph" w:customStyle="1" w:styleId="paragraph">
    <w:name w:val="paragraph"/>
    <w:basedOn w:val="Normal"/>
    <w:rsid w:val="0079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06CA"/>
  </w:style>
  <w:style w:type="character" w:customStyle="1" w:styleId="eop">
    <w:name w:val="eop"/>
    <w:basedOn w:val="DefaultParagraphFont"/>
    <w:rsid w:val="0079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2237</Characters>
  <Application>Microsoft Office Word</Application>
  <DocSecurity>0</DocSecurity>
  <Lines>43</Lines>
  <Paragraphs>25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Chesla</dc:creator>
  <cp:keywords/>
  <dc:description/>
  <cp:lastModifiedBy>Lucas Chesla</cp:lastModifiedBy>
  <cp:revision>10</cp:revision>
  <dcterms:created xsi:type="dcterms:W3CDTF">2022-10-05T14:50:00Z</dcterms:created>
  <dcterms:modified xsi:type="dcterms:W3CDTF">2023-10-05T19:15:00Z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055cce38b53156c7ba85f3c26ede5fad58486b6e5fdef5594ca886a5b742a59c</vt:lpwstr>
  </property>
</Properties>
</file>